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FB2205" w:rsidP="0030231E">
      <w:pPr>
        <w:jc w:val="center"/>
      </w:pPr>
      <w:r>
        <w:t>Tuesday, March 3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FB2205" w:rsidP="0030231E">
      <w:pPr>
        <w:jc w:val="center"/>
      </w:pPr>
      <w:r>
        <w:t>City Council Chambers, First 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9C7A04" w:rsidRDefault="00201AAE" w:rsidP="009C7A04">
      <w:pPr>
        <w:pStyle w:val="ListParagraph"/>
        <w:numPr>
          <w:ilvl w:val="0"/>
          <w:numId w:val="1"/>
        </w:numPr>
      </w:pPr>
      <w:r>
        <w:t>New Business:</w:t>
      </w:r>
      <w:r w:rsidR="00932426">
        <w:t xml:space="preserve">   </w:t>
      </w:r>
    </w:p>
    <w:p w:rsidR="00FB2205" w:rsidRDefault="00FB2205" w:rsidP="00FB2205">
      <w:pPr>
        <w:pStyle w:val="ListParagraph"/>
        <w:ind w:left="1800"/>
      </w:pPr>
    </w:p>
    <w:p w:rsidR="00FB2205" w:rsidRPr="00215850" w:rsidRDefault="00FB2205" w:rsidP="00FB2205">
      <w:pPr>
        <w:pStyle w:val="ListParagraph"/>
        <w:ind w:left="1800"/>
      </w:pPr>
      <w:r>
        <w:t>A.  Trophy Ridge – Kevin Taff, Blankenbeker &amp; Associates</w:t>
      </w:r>
      <w:bookmarkStart w:id="0" w:name="_GoBack"/>
      <w:bookmarkEnd w:id="0"/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C47D5C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64" w:rsidRDefault="00744564">
      <w:r>
        <w:separator/>
      </w:r>
    </w:p>
  </w:endnote>
  <w:endnote w:type="continuationSeparator" w:id="0">
    <w:p w:rsidR="00744564" w:rsidRDefault="0074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64" w:rsidRDefault="00744564">
      <w:r>
        <w:separator/>
      </w:r>
    </w:p>
  </w:footnote>
  <w:footnote w:type="continuationSeparator" w:id="0">
    <w:p w:rsidR="00744564" w:rsidRDefault="0074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744564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33687085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2743"/>
    <w:rsid w:val="00C15BCB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541749BD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039A-051C-45E9-8B36-318293AE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612</cp:revision>
  <cp:lastPrinted>2025-08-27T17:25:00Z</cp:lastPrinted>
  <dcterms:created xsi:type="dcterms:W3CDTF">2014-04-01T18:03:00Z</dcterms:created>
  <dcterms:modified xsi:type="dcterms:W3CDTF">2026-02-27T13:45:00Z</dcterms:modified>
</cp:coreProperties>
</file>